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C" w:rsidRPr="0026678C" w:rsidRDefault="0026678C" w:rsidP="0026678C">
      <w:pPr>
        <w:jc w:val="center"/>
        <w:rPr>
          <w:rFonts w:asciiTheme="minorHAnsi" w:hAnsiTheme="minorHAnsi"/>
          <w:b/>
          <w:sz w:val="32"/>
          <w:szCs w:val="32"/>
        </w:rPr>
      </w:pPr>
      <w:r w:rsidRPr="0026678C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35DC587" wp14:editId="5F6F8CEE">
            <wp:simplePos x="0" y="0"/>
            <wp:positionH relativeFrom="column">
              <wp:posOffset>4442556</wp:posOffset>
            </wp:positionH>
            <wp:positionV relativeFrom="paragraph">
              <wp:posOffset>-579755</wp:posOffset>
            </wp:positionV>
            <wp:extent cx="2037715" cy="2026920"/>
            <wp:effectExtent l="0" t="0" r="635" b="0"/>
            <wp:wrapNone/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E51">
        <w:rPr>
          <w:rFonts w:asciiTheme="minorHAnsi" w:hAnsiTheme="minorHAnsi"/>
          <w:b/>
          <w:sz w:val="32"/>
          <w:szCs w:val="32"/>
        </w:rPr>
        <w:t>VĚDECKÉ POKUSY – 7</w:t>
      </w:r>
      <w:bookmarkStart w:id="0" w:name="_GoBack"/>
      <w:bookmarkEnd w:id="0"/>
      <w:r w:rsidRPr="0026678C">
        <w:rPr>
          <w:rFonts w:asciiTheme="minorHAnsi" w:hAnsiTheme="minorHAnsi"/>
          <w:b/>
          <w:sz w:val="32"/>
          <w:szCs w:val="32"/>
        </w:rPr>
        <w:t>. lekce</w:t>
      </w:r>
      <w:r w:rsidRPr="0026678C">
        <w:rPr>
          <w:rFonts w:asciiTheme="minorHAnsi" w:hAnsiTheme="minorHAnsi"/>
        </w:rPr>
        <w:t xml:space="preserve"> 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6678C">
        <w:rPr>
          <w:rFonts w:asciiTheme="minorHAnsi" w:hAnsiTheme="minorHAnsi"/>
          <w:u w:val="single"/>
        </w:rPr>
        <w:t>Téma</w:t>
      </w:r>
      <w:r w:rsidRPr="0026678C">
        <w:rPr>
          <w:rFonts w:asciiTheme="minorHAnsi" w:hAnsiTheme="minorHAnsi"/>
        </w:rPr>
        <w:t>: Důkazy a ohně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>Úkol č.1</w:t>
      </w:r>
      <w:r w:rsidRPr="0026678C">
        <w:rPr>
          <w:rFonts w:asciiTheme="minorHAnsi" w:hAnsiTheme="minorHAnsi"/>
        </w:rPr>
        <w:t>: Důkaz minerálních látek v různých typech vod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ind w:left="1134" w:hanging="1134"/>
        <w:jc w:val="both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 xml:space="preserve">: 1. </w:t>
      </w:r>
      <w:r>
        <w:rPr>
          <w:rFonts w:asciiTheme="minorHAnsi" w:hAnsiTheme="minorHAnsi"/>
        </w:rPr>
        <w:t>Na každé hodinové sklo dáme malé množství destilované vody, vodovodní vody a minerální vody</w:t>
      </w:r>
      <w:r w:rsidRPr="0026678C">
        <w:rPr>
          <w:rFonts w:asciiTheme="minorHAnsi" w:hAnsiTheme="minorHAnsi"/>
          <w:vertAlign w:val="subscript"/>
        </w:rPr>
        <w:t xml:space="preserve"> </w:t>
      </w:r>
    </w:p>
    <w:p w:rsidR="0026678C" w:rsidRPr="0026678C" w:rsidRDefault="0026678C" w:rsidP="0026678C">
      <w:pPr>
        <w:spacing w:line="360" w:lineRule="auto"/>
        <w:ind w:left="993" w:hanging="285"/>
        <w:rPr>
          <w:rFonts w:asciiTheme="minorHAnsi" w:hAnsiTheme="minorHAnsi"/>
        </w:rPr>
      </w:pPr>
      <w:r w:rsidRPr="0026678C">
        <w:rPr>
          <w:rFonts w:asciiTheme="minorHAnsi" w:hAnsiTheme="minorHAnsi"/>
        </w:rPr>
        <w:t xml:space="preserve">2. </w:t>
      </w:r>
      <w:r>
        <w:rPr>
          <w:rFonts w:asciiTheme="minorHAnsi" w:hAnsiTheme="minorHAnsi"/>
        </w:rPr>
        <w:t xml:space="preserve">Umístíme na varný kruh a zahříváme. Po odpaření kapaliny pozorujeme, kde zůstal odparek a jaké je jeho množství. </w:t>
      </w:r>
    </w:p>
    <w:p w:rsidR="0026678C" w:rsidRPr="0026678C" w:rsidRDefault="0026678C" w:rsidP="0026678C">
      <w:pPr>
        <w:spacing w:line="360" w:lineRule="auto"/>
        <w:ind w:left="993" w:hanging="273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</w:p>
    <w:p w:rsidR="0026678C" w:rsidRDefault="0026678C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>Úkol</w:t>
      </w:r>
      <w:r>
        <w:rPr>
          <w:rFonts w:asciiTheme="minorHAnsi" w:hAnsiTheme="minorHAnsi"/>
          <w:u w:val="single"/>
        </w:rPr>
        <w:t xml:space="preserve"> č.2</w:t>
      </w:r>
      <w:r w:rsidRPr="0026678C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Bengálské ohně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0E31D3">
      <w:p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>: Každou látku utřete a připravte směsi : 2,5 g chlorečnanu draselného + 2,5 g škrobu +</w:t>
      </w:r>
    </w:p>
    <w:p w:rsidR="0026678C" w:rsidRPr="0026678C" w:rsidRDefault="0026678C" w:rsidP="0026678C">
      <w:pPr>
        <w:numPr>
          <w:ilvl w:val="0"/>
          <w:numId w:val="1"/>
        </w:num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</w:rPr>
        <w:t>1,25 g dusičnanu sodného</w:t>
      </w:r>
    </w:p>
    <w:p w:rsidR="0026678C" w:rsidRPr="0026678C" w:rsidRDefault="0026678C" w:rsidP="0026678C">
      <w:pPr>
        <w:numPr>
          <w:ilvl w:val="0"/>
          <w:numId w:val="1"/>
        </w:num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</w:rPr>
        <w:t>1,25 g dusičnanu barnatého</w:t>
      </w:r>
    </w:p>
    <w:p w:rsidR="0026678C" w:rsidRPr="0026678C" w:rsidRDefault="0026678C" w:rsidP="0026678C">
      <w:pPr>
        <w:numPr>
          <w:ilvl w:val="0"/>
          <w:numId w:val="1"/>
        </w:num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</w:rPr>
        <w:t>1,25 g dusičnanu strontnatého</w:t>
      </w:r>
    </w:p>
    <w:p w:rsidR="0026678C" w:rsidRPr="0026678C" w:rsidRDefault="0026678C" w:rsidP="0026678C">
      <w:pPr>
        <w:numPr>
          <w:ilvl w:val="0"/>
          <w:numId w:val="1"/>
        </w:num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</w:rPr>
        <w:t>1,25 g dusičnanu měďnatého</w:t>
      </w:r>
    </w:p>
    <w:p w:rsidR="0026678C" w:rsidRPr="0026678C" w:rsidRDefault="0026678C" w:rsidP="0026678C">
      <w:p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</w:rPr>
        <w:t>Směsi nasypte do železných misek, které postavte na nehořlavou podložku. Směs iniciuje vyučující.</w:t>
      </w:r>
    </w:p>
    <w:p w:rsidR="0026678C" w:rsidRPr="0026678C" w:rsidRDefault="0026678C" w:rsidP="0026678C">
      <w:pPr>
        <w:ind w:left="1134" w:hanging="1134"/>
        <w:jc w:val="both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</w:p>
    <w:sectPr w:rsidR="0026678C" w:rsidRPr="0026678C" w:rsidSect="000E31D3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0B3"/>
    <w:multiLevelType w:val="hybridMultilevel"/>
    <w:tmpl w:val="71A441A4"/>
    <w:lvl w:ilvl="0" w:tplc="8B7A3F4A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98"/>
    <w:rsid w:val="000E31D3"/>
    <w:rsid w:val="001F3498"/>
    <w:rsid w:val="0026678C"/>
    <w:rsid w:val="0038439F"/>
    <w:rsid w:val="00C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Jitušák</dc:creator>
  <cp:keywords/>
  <dc:description/>
  <cp:lastModifiedBy>Jitušák</cp:lastModifiedBy>
  <cp:revision>4</cp:revision>
  <dcterms:created xsi:type="dcterms:W3CDTF">2017-01-05T01:11:00Z</dcterms:created>
  <dcterms:modified xsi:type="dcterms:W3CDTF">2017-01-05T11:44:00Z</dcterms:modified>
</cp:coreProperties>
</file>